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Договор ренты № ______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«Получатель ренты»,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«Плательщик ренты», с другой стороны, заключили настоящий договор о нижеследующем:</w:t>
      </w:r>
    </w:p>
    <w:p>
      <w:pPr>
        <w:pStyle w:val="NormalWeb"/>
        <w:widowControl/>
        <w:suppressAutoHyphens w:val="true"/>
        <w:bidi w:val="0"/>
        <w:spacing w:before="221" w:after="221"/>
        <w:jc w:val="center"/>
        <w:rPr/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Получатель ренты передает в собственность Плательщику ренты недвижимое имущество, указанное в п.1.2 настоящего договора, именуемое в дальнейшем «Имущество», а Плательщик ренты в обмен на имущество обязуется выплачивать Получателю ренты в течение его жизни (пожизненно) денежную ренту в сумме, порядке и сроке, установленные Договором.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Характеристики передаваемого имущества: ______________________________ (указать вид недвижимого имущества, кадастровый номер, площадь, индивидуализирующие признаки, дать краткое описание).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1.3. Имущество принадлежит Получателю ренты на праве собственности, что подтверждается __________ (указать правоустанавливающий документ, дату и номер записи в ЕГРН).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1.4. Имущество передается Плательщику ренты в срок, согласованный Сторонами. Договор является единственным документом, подтверждающим передачу Имущества (</w:t>
      </w:r>
      <w:r>
        <w:rPr>
          <w:rStyle w:val="Style13"/>
          <w:rFonts w:eastAsia="" w:cs="" w:ascii="times" w:hAnsi="times" w:cstheme="minorBidi" w:eastAsiaTheme="minorEastAsia"/>
          <w:i/>
          <w:iCs/>
          <w:color w:val="auto"/>
          <w:kern w:val="0"/>
          <w:sz w:val="22"/>
          <w:szCs w:val="22"/>
          <w:lang w:val="ru-RU" w:eastAsia="ru-RU" w:bidi="ar-SA"/>
        </w:rPr>
        <w:t>вариант: Имущество передается по акту приема-передачи, являющемуся неотъемлемой частью Договора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1.5. Получатель ренты гарантирует, что до момента передачи имущество правами третьих лиц не обременено, под запретом или арестом не состоит, его права на недвижимое имущество не оспариваются в суде.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1.6. Получатель ренты обязан предупредить Плательщика ренты о скрытых недостатках передаваемого имущества.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1.7. Одновременно с имуществом передаются: (документы, ключи).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1.8. Все расходы на нотариальное удостоверение настоящего Договора, а также на государственную регистрацию перехода права собственности на Квартиру оплачиваются Плательщиком ренты.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1.9. Стороны настоящего Договора подтверждают в присутствии нотариуса,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>
      <w:pPr>
        <w:pStyle w:val="NormalWeb"/>
        <w:widowControl/>
        <w:suppressAutoHyphens w:val="true"/>
        <w:bidi w:val="0"/>
        <w:spacing w:before="221" w:after="221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2. Порядок выплаты ренты и ответственность сторон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Квартира передается Плательщику ренты за ___________________ (_______) рублей. (</w:t>
      </w:r>
      <w:r>
        <w:rPr>
          <w:rStyle w:val="Style13"/>
          <w:rFonts w:eastAsia="" w:cs="" w:ascii="times" w:hAnsi="times" w:cstheme="minorBidi" w:eastAsiaTheme="minorEastAsia"/>
          <w:i/>
          <w:iCs/>
          <w:color w:val="auto"/>
          <w:kern w:val="0"/>
          <w:sz w:val="22"/>
          <w:szCs w:val="22"/>
          <w:lang w:val="ru-RU" w:eastAsia="ru-RU" w:bidi="ar-SA"/>
        </w:rPr>
        <w:t>имеется ввиду первоначальный платеж, возможен вариант: бесплатно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). Плательщик ренты обязуется передать указанную сумму в день подписания Договора путем перечисления ее на счет Получателя ренты, указанный в настоящем Договоре.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Плательщик ренты обязуется выплачивать Получателю ___________ (_______________) рублей в месяц (квартал, год). Рентная плата выплачивается ____ числа каждого месяца путем перечисления на счет Получателя ренты, указанный в разделе 6 настоящего Договора, до конца жизни Получателя ренты. (договором может быть предусмотрено иное).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Плательщик ренты вправе перечислять ее досрочно.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2.4. Плательщик ренты также обязуется оплатить ритуальные услуги, в которые входит стоимость гроба, захоронения и иные расходы, по ценам, которые будут действовать на момент смерти Получателя ренты. (</w:t>
      </w:r>
      <w:r>
        <w:rPr>
          <w:rStyle w:val="Style13"/>
          <w:rFonts w:eastAsia="" w:cs="" w:ascii="times" w:hAnsi="times" w:cstheme="minorBidi" w:eastAsiaTheme="minorEastAsia"/>
          <w:i/>
          <w:iCs/>
          <w:color w:val="auto"/>
          <w:kern w:val="0"/>
          <w:sz w:val="22"/>
          <w:szCs w:val="22"/>
          <w:lang w:val="ru-RU" w:eastAsia="ru-RU" w:bidi="ar-SA"/>
        </w:rPr>
        <w:t>договором может быть предусмотрено иное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2.5. В случае расторжения настоящего Договора по причине существенного нарушения Плательщиком ренты своих обязательств по настоящему Договору каждая Сторона обязана возвратить другой Стороне все полученное по сделке, кроме рентных платежей.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2.6. В случае расторжения настоящего Договора по вине Получателя ренты, Получатель ренты обязуется возместить Плательщику ренты все расходы, понесенные им по настоящему Договору.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2.7. По договоренности Сторон существенным нарушением Плательщиком ренты его обязательств по настоящему Договору является неуплата Плательщиком рентных платежей более __________ месяцев. </w:t>
      </w:r>
    </w:p>
    <w:p>
      <w:pPr>
        <w:pStyle w:val="NormalWeb"/>
        <w:widowControl/>
        <w:suppressAutoHyphens w:val="true"/>
        <w:bidi w:val="0"/>
        <w:spacing w:before="221" w:after="221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3. Права и обязанности Сторон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3.2. В случае неисполнения или ненадлежащего исполнения Плательщиком ренты п. 2.2 настоящего Договора он уплачивает Получателю ренты пени в размере ___ процентов от неуплаченной или несвоевременно уплаченной суммы за каждый день просрочки.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3.3. Плательщик обязуется не проживать и не регистрироваться в Квартире до смерти Получателя ренты или без его согласия и пожизненно сохранить за Получателем ренты право проживания в Квартире.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3.4. Получатель ренты обязуется не осуществлять в Квартире регистрацию третьих лиц без согласия Плательщика ренты.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3.5. Случайная гибель или случайное повреждение Квартиры не освобождает Плательщика ренты от обязательств, предусмотренных настоящим Договором.</w:t>
      </w:r>
    </w:p>
    <w:p>
      <w:pPr>
        <w:pStyle w:val="NormalWeb"/>
        <w:widowControl/>
        <w:suppressAutoHyphens w:val="true"/>
        <w:bidi w:val="0"/>
        <w:spacing w:before="221" w:after="221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4. Разрешение споров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 При неурегулировании в процессе переговоров споры разрешаются в суде в порядке, установленном действующим законодательством Российской Федерации.</w:t>
      </w:r>
    </w:p>
    <w:p>
      <w:pPr>
        <w:pStyle w:val="NormalWeb"/>
        <w:widowControl/>
        <w:suppressAutoHyphens w:val="true"/>
        <w:bidi w:val="0"/>
        <w:spacing w:before="221" w:after="221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5. Заключительные положения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 Настоящий Договор вступает в силу с момента его нотариального удостоверения и действует в течение жизни Получателя ренты.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5.2. Настоящий Договор составлен в 4 экземплярах, по одному для каждой из Сторон, для нотариуса и для органа регистрации прав. Все экземпляры Договора имеют равную юридическую силу.</w:t>
      </w:r>
    </w:p>
    <w:p>
      <w:pPr>
        <w:pStyle w:val="NormalWeb"/>
        <w:widowControl/>
        <w:suppressAutoHyphens w:val="true"/>
        <w:bidi w:val="0"/>
        <w:spacing w:before="221" w:after="221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6. Адреса, реквизиты и подписи сторон</w:t>
      </w:r>
    </w:p>
    <w:tbl>
      <w:tblPr>
        <w:tblStyle w:val="a5"/>
        <w:tblW w:w="10630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3"/>
        <w:gridCol w:w="572"/>
        <w:gridCol w:w="4955"/>
      </w:tblGrid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lineRule="auto" w:line="276" w:beforeAutospacing="0" w:before="0" w:afterAutospacing="0" w:after="0"/>
              <w:jc w:val="center"/>
              <w:rPr/>
            </w:pPr>
            <w:r>
              <w:rPr>
                <w:rStyle w:val="Style13"/>
                <w:rFonts w:eastAsia="" w:cs="" w:ascii="times" w:hAnsi="times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Получатель ренты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lineRule="auto" w:line="276" w:beforeAutospacing="0" w:before="0" w:afterAutospacing="0" w:after="0"/>
              <w:jc w:val="center"/>
              <w:rPr/>
            </w:pPr>
            <w:r>
              <w:rPr>
                <w:rStyle w:val="Style13"/>
                <w:rFonts w:eastAsia="" w:cs="" w:ascii="times" w:hAnsi="times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Плательщик ренты</w:t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>ФИО: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ФИО:</w:t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>Адрес: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Адрес:</w:t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>Паспорт: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Паспорт:</w:t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>Счёт: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Счёт:</w:t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Подпись: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left w:val="nil"/>
              <w:bottom w:val="single" w:sz="2" w:space="0" w:color="000000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Подпись:</w:t>
            </w:r>
          </w:p>
        </w:tc>
      </w:tr>
      <w:tr>
        <w:trPr>
          <w:trHeight w:val="279" w:hRule="exact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Телефон: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0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ru-RU" w:bidi="ar-SA"/>
              </w:rPr>
              <w:t>Телефон:</w:t>
            </w:r>
          </w:p>
        </w:tc>
      </w:tr>
    </w:tbl>
    <w:p>
      <w:pPr>
        <w:pStyle w:val="Normal"/>
        <w:spacing w:before="0" w:after="200"/>
        <w:jc w:val="right"/>
        <w:rPr>
          <w:rStyle w:val="InternetLink24"/>
          <w:rFonts w:ascii="times" w:hAnsi="times" w:eastAsia="Times New Roman"/>
          <w:color w:val="C9211E"/>
          <w:sz w:val="20"/>
          <w:szCs w:val="20"/>
          <w:lang w:val="en-US" w:eastAsia="ru-RU"/>
        </w:rPr>
      </w:pPr>
      <w:r>
        <w:rPr/>
      </w:r>
    </w:p>
    <w:sectPr>
      <w:type w:val="nextPage"/>
      <w:pgSz w:w="11906" w:h="16838"/>
      <w:pgMar w:left="720" w:right="720" w:gutter="0" w:header="0" w:top="575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InternetLink20">
    <w:name w:val="Internet Link20"/>
    <w:qFormat/>
    <w:rPr>
      <w:color w:val="000080"/>
      <w:u w:val="single"/>
    </w:rPr>
  </w:style>
  <w:style w:type="character" w:styleId="InternetLink2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InternetLink23">
    <w:name w:val="Internet Link23"/>
    <w:qFormat/>
    <w:rPr>
      <w:color w:val="000080"/>
      <w:u w:val="single"/>
    </w:rPr>
  </w:style>
  <w:style w:type="character" w:styleId="InternetLink24">
    <w:name w:val="Internet Link2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r/dogovor-renty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Application>LibreOffice/24.2.5.2$Linux_X86_64 LibreOffice_project/420$Build-2</Application>
  <AppVersion>15.0000</AppVersion>
  <Pages>2</Pages>
  <Words>726</Words>
  <Characters>5703</Characters>
  <CharactersWithSpaces>6379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Договор ренты для заключения соглашения о пожизненной ренты квартиры</dc:description>
  <cp:keywords>типовой бланк форма рента пожизненная квартиры</cp:keywords>
  <dc:language>ru-RU</dc:language>
  <cp:lastModifiedBy/>
  <dcterms:modified xsi:type="dcterms:W3CDTF">2024-09-01T23:19:35Z</dcterms:modified>
  <cp:revision>65</cp:revision>
  <dc:subject>бланки договоры документы</dc:subject>
  <dc:title>Договор ренты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